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BD6C" w14:textId="5352A996" w:rsidR="001E1838" w:rsidRPr="00506DBA" w:rsidRDefault="00610FF7" w:rsidP="00610FF7">
      <w:pPr>
        <w:spacing w:line="276" w:lineRule="auto"/>
        <w:rPr>
          <w:rFonts w:ascii="Arial" w:eastAsia="Arial" w:hAnsi="Arial" w:cs="Arial"/>
          <w:b/>
          <w:bCs/>
          <w:color w:val="000000"/>
          <w:spacing w:val="-2"/>
          <w:sz w:val="24"/>
          <w:szCs w:val="24"/>
          <w:u w:val="single"/>
        </w:rPr>
      </w:pPr>
      <w:r w:rsidRPr="00506DBA">
        <w:rPr>
          <w:rFonts w:ascii="Arial" w:eastAsia="Arial" w:hAnsi="Arial" w:cs="Arial"/>
          <w:b/>
          <w:bCs/>
          <w:color w:val="000000"/>
          <w:spacing w:val="-2"/>
          <w:sz w:val="24"/>
          <w:szCs w:val="24"/>
          <w:u w:val="single"/>
        </w:rPr>
        <w:t>Zvláštní režim pro malé podniky dle z. č. 235/2024 Sb.</w:t>
      </w:r>
      <w:r w:rsidRPr="00506DBA">
        <w:rPr>
          <w:rFonts w:ascii="Arial" w:eastAsia="Arial" w:hAnsi="Arial" w:cs="Arial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 w:rsidR="00506DBA" w:rsidRPr="00506DBA">
        <w:rPr>
          <w:rFonts w:ascii="Arial" w:eastAsia="Arial" w:hAnsi="Arial" w:cs="Arial"/>
          <w:b/>
          <w:bCs/>
          <w:color w:val="000000"/>
          <w:spacing w:val="-2"/>
          <w:sz w:val="24"/>
          <w:szCs w:val="24"/>
          <w:u w:val="single"/>
        </w:rPr>
        <w:t xml:space="preserve">(15/26) </w:t>
      </w:r>
    </w:p>
    <w:p w14:paraId="42E07BC1" w14:textId="77777777" w:rsidR="00610FF7" w:rsidRPr="00610FF7" w:rsidRDefault="00610FF7" w:rsidP="00610FF7">
      <w:pPr>
        <w:spacing w:line="276" w:lineRule="auto"/>
        <w:rPr>
          <w:rFonts w:ascii="Arial" w:eastAsia="Arial" w:hAnsi="Arial" w:cs="Arial"/>
          <w:b/>
          <w:bCs/>
          <w:color w:val="000000"/>
          <w:spacing w:val="-2"/>
          <w:sz w:val="24"/>
          <w:szCs w:val="24"/>
        </w:rPr>
      </w:pPr>
    </w:p>
    <w:p w14:paraId="33A5F0A0" w14:textId="3E5AC34E" w:rsidR="00610FF7" w:rsidRPr="00610FF7" w:rsidRDefault="00610FF7" w:rsidP="00610FF7">
      <w:pPr>
        <w:spacing w:line="276" w:lineRule="auto"/>
        <w:rPr>
          <w:rFonts w:ascii="Arial" w:eastAsia="Arial" w:hAnsi="Arial" w:cs="Arial"/>
          <w:b/>
          <w:bCs/>
          <w:color w:val="000000"/>
          <w:spacing w:val="-2"/>
        </w:rPr>
      </w:pPr>
      <w:r w:rsidRPr="00610FF7">
        <w:rPr>
          <w:rFonts w:ascii="Arial" w:eastAsia="Arial" w:hAnsi="Arial" w:cs="Arial"/>
          <w:b/>
          <w:spacing w:val="-2"/>
          <w:u w:val="single"/>
        </w:rPr>
        <w:t>Žádost:</w:t>
      </w:r>
    </w:p>
    <w:p w14:paraId="267AC1AA" w14:textId="36577235" w:rsidR="00610FF7" w:rsidRDefault="00610FF7" w:rsidP="00506DBA">
      <w:pPr>
        <w:spacing w:line="276" w:lineRule="auto"/>
        <w:jc w:val="both"/>
        <w:rPr>
          <w:rFonts w:ascii="Arial" w:eastAsia="Arial" w:hAnsi="Arial" w:cs="Arial"/>
          <w:spacing w:val="-2"/>
        </w:rPr>
      </w:pPr>
      <w:r w:rsidRPr="00610FF7">
        <w:rPr>
          <w:rFonts w:ascii="Arial" w:eastAsia="Arial" w:hAnsi="Arial" w:cs="Arial"/>
          <w:spacing w:val="-2"/>
        </w:rPr>
        <w:t>Žádám o poskytnutí informací k fungování zvláštního režimu pro malé podniky dle z.</w:t>
      </w:r>
      <w:r w:rsidR="00506DBA">
        <w:rPr>
          <w:rFonts w:ascii="Arial" w:eastAsia="Arial" w:hAnsi="Arial" w:cs="Arial"/>
          <w:spacing w:val="-2"/>
        </w:rPr>
        <w:t> </w:t>
      </w:r>
      <w:r w:rsidRPr="00610FF7">
        <w:rPr>
          <w:rFonts w:ascii="Arial" w:eastAsia="Arial" w:hAnsi="Arial" w:cs="Arial"/>
          <w:spacing w:val="-2"/>
        </w:rPr>
        <w:t xml:space="preserve">č. </w:t>
      </w:r>
      <w:r w:rsidR="00506DBA">
        <w:rPr>
          <w:rFonts w:ascii="Arial" w:eastAsia="Arial" w:hAnsi="Arial" w:cs="Arial"/>
          <w:spacing w:val="-2"/>
        </w:rPr>
        <w:t> </w:t>
      </w:r>
      <w:r w:rsidRPr="00610FF7">
        <w:rPr>
          <w:rFonts w:ascii="Arial" w:eastAsia="Arial" w:hAnsi="Arial" w:cs="Arial"/>
          <w:spacing w:val="-2"/>
        </w:rPr>
        <w:t xml:space="preserve">235/2024 Sb.  </w:t>
      </w:r>
    </w:p>
    <w:p w14:paraId="2D4CD617" w14:textId="77777777" w:rsidR="00610FF7" w:rsidRPr="00610FF7" w:rsidRDefault="00610FF7" w:rsidP="00610FF7">
      <w:pPr>
        <w:spacing w:line="276" w:lineRule="auto"/>
        <w:rPr>
          <w:rFonts w:ascii="Arial" w:eastAsia="Arial" w:hAnsi="Arial" w:cs="Arial"/>
          <w:color w:val="000000"/>
          <w:spacing w:val="-2"/>
        </w:rPr>
      </w:pPr>
    </w:p>
    <w:p w14:paraId="0A8C9860" w14:textId="44620681" w:rsidR="00610FF7" w:rsidRPr="00610FF7" w:rsidRDefault="00610FF7" w:rsidP="00610FF7">
      <w:pPr>
        <w:spacing w:line="276" w:lineRule="auto"/>
        <w:rPr>
          <w:rFonts w:ascii="Arial" w:eastAsia="Arial" w:hAnsi="Arial" w:cs="Arial"/>
          <w:b/>
          <w:spacing w:val="-2"/>
          <w:u w:val="single"/>
        </w:rPr>
      </w:pPr>
      <w:r w:rsidRPr="00610FF7">
        <w:rPr>
          <w:rFonts w:ascii="Arial" w:eastAsia="Arial" w:hAnsi="Arial" w:cs="Arial"/>
          <w:b/>
          <w:spacing w:val="-2"/>
          <w:u w:val="single"/>
        </w:rPr>
        <w:t>Odpověď</w:t>
      </w:r>
      <w:r w:rsidRPr="00610FF7">
        <w:rPr>
          <w:rFonts w:ascii="Arial" w:eastAsia="Arial" w:hAnsi="Arial" w:cs="Arial"/>
          <w:b/>
          <w:spacing w:val="-2"/>
          <w:u w:val="single"/>
        </w:rPr>
        <w:t>:</w:t>
      </w:r>
    </w:p>
    <w:p w14:paraId="23DD9F13" w14:textId="77777777" w:rsidR="00610FF7" w:rsidRPr="004B04F0" w:rsidRDefault="00610FF7" w:rsidP="00610FF7">
      <w:pPr>
        <w:spacing w:line="276" w:lineRule="auto"/>
        <w:rPr>
          <w:rFonts w:ascii="Arial" w:eastAsia="Arial" w:hAnsi="Arial" w:cs="Arial"/>
          <w:b/>
          <w:bCs/>
          <w:spacing w:val="-2"/>
        </w:rPr>
      </w:pPr>
      <w:r w:rsidRPr="004B04F0">
        <w:rPr>
          <w:rFonts w:ascii="Arial" w:eastAsia="Arial" w:hAnsi="Arial" w:cs="Arial"/>
          <w:b/>
          <w:bCs/>
          <w:spacing w:val="-2"/>
        </w:rPr>
        <w:t>Ad 1) Česká republika je v roli státu usazení (dále jen „MSEST“)</w:t>
      </w:r>
    </w:p>
    <w:p w14:paraId="082C6410" w14:textId="7B8697B7" w:rsidR="00610FF7" w:rsidRPr="00610FF7" w:rsidRDefault="00610FF7" w:rsidP="00610FF7">
      <w:pPr>
        <w:pStyle w:val="Odstavecseseznamem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Cs/>
          <w:spacing w:val="-2"/>
        </w:rPr>
      </w:pPr>
      <w:r w:rsidRPr="00610FF7">
        <w:rPr>
          <w:rFonts w:ascii="Arial" w:eastAsia="Arial" w:hAnsi="Arial" w:cs="Arial"/>
          <w:bCs/>
          <w:spacing w:val="-2"/>
        </w:rPr>
        <w:t xml:space="preserve">celkový počet osob povinných k dani aktuálně zaregistrovaných v ČR do režimu SME pro jiné členské státy (bez ohledu na počet států osvobození </w:t>
      </w:r>
      <w:r>
        <w:rPr>
          <w:rFonts w:ascii="Arial" w:eastAsia="Arial" w:hAnsi="Arial" w:cs="Arial"/>
          <w:bCs/>
          <w:spacing w:val="-2"/>
        </w:rPr>
        <w:t>(</w:t>
      </w:r>
      <w:r w:rsidRPr="00610FF7">
        <w:rPr>
          <w:rFonts w:ascii="Arial" w:eastAsia="Arial" w:hAnsi="Arial" w:cs="Arial"/>
          <w:bCs/>
          <w:spacing w:val="-2"/>
        </w:rPr>
        <w:t>tzv. MSEXE</w:t>
      </w:r>
      <w:r>
        <w:rPr>
          <w:rFonts w:ascii="Arial" w:eastAsia="Arial" w:hAnsi="Arial" w:cs="Arial"/>
          <w:bCs/>
          <w:spacing w:val="-2"/>
        </w:rPr>
        <w:t>)</w:t>
      </w:r>
      <w:r w:rsidRPr="00610FF7">
        <w:rPr>
          <w:rFonts w:ascii="Arial" w:eastAsia="Arial" w:hAnsi="Arial" w:cs="Arial"/>
          <w:bCs/>
          <w:spacing w:val="-2"/>
        </w:rPr>
        <w:t>, pro které je osoba povinná k dani v rámci režimu SME registrována): 138</w:t>
      </w:r>
    </w:p>
    <w:p w14:paraId="2A076A38" w14:textId="77777777" w:rsidR="00610FF7" w:rsidRPr="00610FF7" w:rsidRDefault="00610FF7" w:rsidP="00610FF7">
      <w:pPr>
        <w:pStyle w:val="Odstavecseseznamem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Cs/>
          <w:spacing w:val="-2"/>
        </w:rPr>
      </w:pPr>
      <w:r w:rsidRPr="00610FF7">
        <w:rPr>
          <w:rFonts w:ascii="Arial" w:eastAsia="Arial" w:hAnsi="Arial" w:cs="Arial"/>
          <w:bCs/>
          <w:spacing w:val="-2"/>
        </w:rPr>
        <w:t>celkový počet aktuálních registrací do režimu SME v ČR (v tomto počtu se zohledňuje počet MSEXE u jednotlivých osob povinných k dani): 364</w:t>
      </w:r>
    </w:p>
    <w:p w14:paraId="7982A6DB" w14:textId="77777777" w:rsidR="00610FF7" w:rsidRPr="00610FF7" w:rsidRDefault="00610FF7" w:rsidP="00610FF7">
      <w:pPr>
        <w:pStyle w:val="Odstavecseseznamem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color w:val="000000"/>
          <w:spacing w:val="-2"/>
        </w:rPr>
      </w:pPr>
      <w:r w:rsidRPr="00610FF7">
        <w:rPr>
          <w:rFonts w:ascii="Arial" w:eastAsia="Arial" w:hAnsi="Arial" w:cs="Arial"/>
          <w:bCs/>
          <w:spacing w:val="-2"/>
        </w:rPr>
        <w:t>počet aktuálních registrací do režimu SME dle státu osvobození – deset nejčastějších MSEXE:</w:t>
      </w:r>
    </w:p>
    <w:p w14:paraId="24480876" w14:textId="77777777" w:rsidR="00610FF7" w:rsidRPr="00610FF7" w:rsidRDefault="00610FF7" w:rsidP="00610FF7">
      <w:pPr>
        <w:pStyle w:val="Zkladntext1"/>
        <w:tabs>
          <w:tab w:val="left" w:pos="745"/>
        </w:tabs>
        <w:spacing w:after="0" w:line="276" w:lineRule="auto"/>
        <w:ind w:left="360"/>
        <w:jc w:val="both"/>
        <w:rPr>
          <w:rFonts w:ascii="Arial" w:hAnsi="Arial" w:cs="Arial"/>
        </w:rPr>
      </w:pPr>
    </w:p>
    <w:tbl>
      <w:tblPr>
        <w:tblW w:w="5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5"/>
        <w:gridCol w:w="3095"/>
      </w:tblGrid>
      <w:tr w:rsidR="00610FF7" w:rsidRPr="00610FF7" w14:paraId="3469C380" w14:textId="77777777" w:rsidTr="00E3118B">
        <w:trPr>
          <w:trHeight w:val="769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55BB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MSEXE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CFFC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Počet aktuálních registrací do SME pro JČS</w:t>
            </w:r>
          </w:p>
        </w:tc>
      </w:tr>
      <w:tr w:rsidR="00610FF7" w:rsidRPr="00610FF7" w14:paraId="355EC2A9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CDE1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Slovensko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1C68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66</w:t>
            </w:r>
          </w:p>
        </w:tc>
      </w:tr>
      <w:tr w:rsidR="00610FF7" w:rsidRPr="00610FF7" w14:paraId="38F6B759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910F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Rakousko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A0C0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44</w:t>
            </w:r>
          </w:p>
        </w:tc>
      </w:tr>
      <w:tr w:rsidR="00610FF7" w:rsidRPr="00610FF7" w14:paraId="4B577B52" w14:textId="77777777" w:rsidTr="00E3118B">
        <w:trPr>
          <w:trHeight w:val="252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A3C0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Německo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F576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42</w:t>
            </w:r>
          </w:p>
        </w:tc>
      </w:tr>
      <w:tr w:rsidR="00610FF7" w:rsidRPr="00610FF7" w14:paraId="356B2D48" w14:textId="77777777" w:rsidTr="00E3118B">
        <w:trPr>
          <w:trHeight w:val="252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CF41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 xml:space="preserve">Chorvatsko       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E1FB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</w:tr>
      <w:tr w:rsidR="00610FF7" w:rsidRPr="00610FF7" w14:paraId="2207BD8C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E77D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Polsko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996E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</w:tr>
      <w:tr w:rsidR="00610FF7" w:rsidRPr="00610FF7" w14:paraId="0AAEBF23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5A42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Francie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6ADE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</w:tr>
      <w:tr w:rsidR="00610FF7" w:rsidRPr="00610FF7" w14:paraId="60EB291F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582F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Nizozemí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054E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</w:tr>
      <w:tr w:rsidR="00610FF7" w:rsidRPr="00610FF7" w14:paraId="44695C54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756A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Belgie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243F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610FF7" w:rsidRPr="00610FF7" w14:paraId="60015EBE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DB62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Maďarsko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0269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  <w:tr w:rsidR="00610FF7" w:rsidRPr="00610FF7" w14:paraId="031E6379" w14:textId="77777777" w:rsidTr="00E3118B">
        <w:trPr>
          <w:trHeight w:val="252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8EBE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Itálie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E232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</w:tbl>
    <w:p w14:paraId="3FDABB20" w14:textId="77777777" w:rsidR="00610FF7" w:rsidRPr="00610FF7" w:rsidRDefault="00610FF7" w:rsidP="00610FF7">
      <w:pPr>
        <w:pStyle w:val="Zkladntext1"/>
        <w:tabs>
          <w:tab w:val="left" w:pos="745"/>
        </w:tabs>
        <w:spacing w:after="0" w:line="276" w:lineRule="auto"/>
        <w:ind w:left="360"/>
        <w:jc w:val="both"/>
        <w:rPr>
          <w:rFonts w:ascii="Arial" w:hAnsi="Arial" w:cs="Arial"/>
        </w:rPr>
      </w:pPr>
      <w:r w:rsidRPr="00610FF7">
        <w:rPr>
          <w:rFonts w:ascii="Arial" w:hAnsi="Arial" w:cs="Arial"/>
        </w:rPr>
        <w:t xml:space="preserve"> </w:t>
      </w:r>
    </w:p>
    <w:p w14:paraId="45498DDF" w14:textId="77777777" w:rsidR="00610FF7" w:rsidRPr="00610FF7" w:rsidRDefault="00610FF7" w:rsidP="00610FF7">
      <w:pPr>
        <w:pStyle w:val="Zkladntext1"/>
        <w:numPr>
          <w:ilvl w:val="0"/>
          <w:numId w:val="2"/>
        </w:numPr>
        <w:tabs>
          <w:tab w:val="left" w:pos="745"/>
        </w:tabs>
        <w:spacing w:after="0" w:line="276" w:lineRule="auto"/>
        <w:jc w:val="both"/>
        <w:rPr>
          <w:rStyle w:val="Zkladntext"/>
          <w:rFonts w:ascii="Arial" w:hAnsi="Arial" w:cs="Arial"/>
        </w:rPr>
      </w:pPr>
      <w:r w:rsidRPr="00610FF7">
        <w:rPr>
          <w:rStyle w:val="Zkladntext"/>
          <w:rFonts w:ascii="Arial" w:hAnsi="Arial" w:cs="Arial"/>
        </w:rPr>
        <w:t>právní forma osob povinných k dani registrovaných v ČR do režimu SME pro jiné členské státy:</w:t>
      </w:r>
    </w:p>
    <w:p w14:paraId="31D48D4A" w14:textId="77777777" w:rsidR="00610FF7" w:rsidRPr="00610FF7" w:rsidRDefault="00610FF7" w:rsidP="00610FF7">
      <w:pPr>
        <w:pStyle w:val="Zkladntext1"/>
        <w:tabs>
          <w:tab w:val="left" w:pos="745"/>
        </w:tabs>
        <w:spacing w:after="0" w:line="276" w:lineRule="auto"/>
        <w:jc w:val="both"/>
        <w:rPr>
          <w:rStyle w:val="Zkladntext"/>
          <w:rFonts w:ascii="Arial" w:hAnsi="Arial" w:cs="Arial"/>
        </w:rPr>
      </w:pPr>
    </w:p>
    <w:tbl>
      <w:tblPr>
        <w:tblW w:w="46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2343"/>
      </w:tblGrid>
      <w:tr w:rsidR="00610FF7" w:rsidRPr="00610FF7" w14:paraId="6BBC8AA0" w14:textId="77777777" w:rsidTr="00E3118B">
        <w:trPr>
          <w:trHeight w:val="76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0B3A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Právní forma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8484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Počet aktuálně registrovaných osob povinných k dani</w:t>
            </w:r>
          </w:p>
        </w:tc>
      </w:tr>
      <w:tr w:rsidR="00610FF7" w:rsidRPr="00610FF7" w14:paraId="54CBF239" w14:textId="77777777" w:rsidTr="00E3118B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11B0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Fyzická osoba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66A1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96</w:t>
            </w:r>
          </w:p>
        </w:tc>
      </w:tr>
      <w:tr w:rsidR="00610FF7" w:rsidRPr="00610FF7" w14:paraId="64F6996C" w14:textId="77777777" w:rsidTr="00E3118B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5657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Právnická osoba</w:t>
            </w:r>
          </w:p>
        </w:tc>
        <w:tc>
          <w:tcPr>
            <w:tcW w:w="23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1515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42</w:t>
            </w:r>
          </w:p>
        </w:tc>
      </w:tr>
      <w:tr w:rsidR="00610FF7" w:rsidRPr="00610FF7" w14:paraId="293EAAE3" w14:textId="77777777" w:rsidTr="00E3118B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B96C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Celkem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415F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138</w:t>
            </w:r>
          </w:p>
        </w:tc>
      </w:tr>
    </w:tbl>
    <w:p w14:paraId="642E83FB" w14:textId="77777777" w:rsidR="00610FF7" w:rsidRPr="00610FF7" w:rsidRDefault="00610FF7" w:rsidP="00610FF7">
      <w:pPr>
        <w:pStyle w:val="Zkladntext1"/>
        <w:tabs>
          <w:tab w:val="left" w:pos="745"/>
        </w:tabs>
        <w:spacing w:after="0" w:line="276" w:lineRule="auto"/>
        <w:jc w:val="both"/>
        <w:rPr>
          <w:rStyle w:val="Zkladntext"/>
          <w:rFonts w:ascii="Arial" w:hAnsi="Arial" w:cs="Arial"/>
        </w:rPr>
      </w:pPr>
    </w:p>
    <w:p w14:paraId="678A12E4" w14:textId="77777777" w:rsidR="00610FF7" w:rsidRPr="00610FF7" w:rsidRDefault="00610FF7" w:rsidP="00610FF7">
      <w:pPr>
        <w:pStyle w:val="Zkladntext1"/>
        <w:numPr>
          <w:ilvl w:val="0"/>
          <w:numId w:val="2"/>
        </w:numPr>
        <w:tabs>
          <w:tab w:val="left" w:pos="745"/>
        </w:tabs>
        <w:spacing w:after="0" w:line="276" w:lineRule="auto"/>
        <w:jc w:val="both"/>
        <w:rPr>
          <w:rStyle w:val="Zkladntext"/>
          <w:rFonts w:ascii="Arial" w:hAnsi="Arial" w:cs="Arial"/>
        </w:rPr>
      </w:pPr>
      <w:r w:rsidRPr="00610FF7">
        <w:rPr>
          <w:rStyle w:val="Zkladntext"/>
          <w:rFonts w:ascii="Arial" w:eastAsiaTheme="majorEastAsia" w:hAnsi="Arial" w:cs="Arial"/>
        </w:rPr>
        <w:t xml:space="preserve">počet osob povinných k dani registrovaných v ČR do režimu SME pro jiné členské státy, u kterých byla zrušena registrace: </w:t>
      </w:r>
      <w:r w:rsidRPr="00610FF7">
        <w:rPr>
          <w:rStyle w:val="Zkladntext"/>
          <w:rFonts w:ascii="Arial" w:eastAsiaTheme="majorEastAsia" w:hAnsi="Arial" w:cs="Arial"/>
          <w:b/>
          <w:bCs/>
        </w:rPr>
        <w:t>7</w:t>
      </w:r>
      <w:r w:rsidRPr="00610FF7">
        <w:rPr>
          <w:rStyle w:val="Zkladntext"/>
          <w:rFonts w:ascii="Arial" w:eastAsiaTheme="majorEastAsia" w:hAnsi="Arial" w:cs="Arial"/>
        </w:rPr>
        <w:t xml:space="preserve"> (tyto osoby již nejsou uvedeny v předchozích údajích o počtech osob či registrací)</w:t>
      </w:r>
    </w:p>
    <w:p w14:paraId="3703A572" w14:textId="77777777" w:rsidR="00610FF7" w:rsidRPr="00610FF7" w:rsidRDefault="00610FF7" w:rsidP="00610FF7">
      <w:pPr>
        <w:pStyle w:val="Zkladntext1"/>
        <w:numPr>
          <w:ilvl w:val="0"/>
          <w:numId w:val="2"/>
        </w:numPr>
        <w:tabs>
          <w:tab w:val="left" w:pos="745"/>
        </w:tabs>
        <w:spacing w:after="0" w:line="276" w:lineRule="auto"/>
        <w:jc w:val="both"/>
        <w:rPr>
          <w:rFonts w:ascii="Arial" w:hAnsi="Arial" w:cs="Arial"/>
        </w:rPr>
      </w:pPr>
      <w:r w:rsidRPr="00610FF7">
        <w:rPr>
          <w:rStyle w:val="Zkladntext"/>
          <w:rFonts w:ascii="Arial" w:eastAsiaTheme="majorEastAsia" w:hAnsi="Arial" w:cs="Arial"/>
        </w:rPr>
        <w:lastRenderedPageBreak/>
        <w:t xml:space="preserve">důvody pro zrušení registrace do režimu SME: </w:t>
      </w:r>
    </w:p>
    <w:tbl>
      <w:tblPr>
        <w:tblW w:w="60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2552"/>
      </w:tblGrid>
      <w:tr w:rsidR="00610FF7" w:rsidRPr="00610FF7" w14:paraId="26505938" w14:textId="77777777" w:rsidTr="00E3118B">
        <w:trPr>
          <w:trHeight w:val="6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6481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Důvod pro zrušení registrace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7013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Počet osob povinných k dani</w:t>
            </w:r>
          </w:p>
        </w:tc>
      </w:tr>
      <w:tr w:rsidR="00610FF7" w:rsidRPr="00610FF7" w14:paraId="10DDDDFA" w14:textId="77777777" w:rsidTr="00E3118B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791B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Na žádost osoby povinné k dani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F0C0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610FF7" w:rsidRPr="00610FF7" w14:paraId="1B61687C" w14:textId="77777777" w:rsidTr="00E3118B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8CB3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Překročení obratu EU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7070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610FF7" w:rsidRPr="00610FF7" w14:paraId="072A1BA7" w14:textId="77777777" w:rsidTr="00E3118B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10D4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Celkem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35D6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</w:tr>
    </w:tbl>
    <w:p w14:paraId="46AC7014" w14:textId="77777777" w:rsidR="00610FF7" w:rsidRPr="00610FF7" w:rsidRDefault="00610FF7" w:rsidP="00610FF7">
      <w:pPr>
        <w:spacing w:line="276" w:lineRule="auto"/>
        <w:rPr>
          <w:rFonts w:ascii="Arial" w:hAnsi="Arial" w:cs="Arial"/>
        </w:rPr>
      </w:pPr>
    </w:p>
    <w:p w14:paraId="1A1BCC86" w14:textId="4C172CD2" w:rsidR="00610FF7" w:rsidRPr="00610FF7" w:rsidRDefault="00610FF7" w:rsidP="00610FF7">
      <w:pPr>
        <w:spacing w:line="276" w:lineRule="auto"/>
        <w:jc w:val="both"/>
        <w:rPr>
          <w:rFonts w:ascii="Arial" w:hAnsi="Arial" w:cs="Arial"/>
        </w:rPr>
      </w:pPr>
      <w:r>
        <w:rPr>
          <w:rStyle w:val="Zkladntext"/>
          <w:rFonts w:ascii="Arial" w:eastAsiaTheme="majorEastAsia" w:hAnsi="Arial" w:cs="Arial"/>
          <w:b/>
          <w:bCs/>
        </w:rPr>
        <w:t>Ad</w:t>
      </w:r>
      <w:r w:rsidRPr="00610FF7">
        <w:rPr>
          <w:rStyle w:val="Zkladntext"/>
          <w:rFonts w:ascii="Arial" w:eastAsiaTheme="majorEastAsia" w:hAnsi="Arial" w:cs="Arial"/>
          <w:b/>
          <w:bCs/>
        </w:rPr>
        <w:t xml:space="preserve"> 2) </w:t>
      </w:r>
      <w:r w:rsidRPr="00610FF7">
        <w:rPr>
          <w:rFonts w:ascii="Arial" w:eastAsiaTheme="majorEastAsia" w:hAnsi="Arial" w:cs="Arial"/>
          <w:b/>
          <w:bCs/>
        </w:rPr>
        <w:t>Česká republika je v roli státu osvobození (dále jen „MSEXE“)</w:t>
      </w:r>
    </w:p>
    <w:p w14:paraId="3781DE9D" w14:textId="77777777" w:rsidR="00610FF7" w:rsidRPr="00610FF7" w:rsidRDefault="00610FF7" w:rsidP="00610FF7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0FF7">
        <w:rPr>
          <w:rFonts w:ascii="Arial" w:hAnsi="Arial" w:cs="Arial"/>
        </w:rPr>
        <w:t xml:space="preserve">celkový počet osob povinných k dani zaregistrovaných do režimu SME pro ČR: </w:t>
      </w:r>
      <w:r w:rsidRPr="00610FF7">
        <w:rPr>
          <w:rFonts w:ascii="Arial" w:hAnsi="Arial" w:cs="Arial"/>
          <w:b/>
          <w:bCs/>
        </w:rPr>
        <w:t>1 323</w:t>
      </w:r>
    </w:p>
    <w:p w14:paraId="0C45EDC7" w14:textId="38BC63D5" w:rsidR="00610FF7" w:rsidRPr="00610FF7" w:rsidRDefault="00610FF7" w:rsidP="00610FF7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610FF7">
        <w:rPr>
          <w:rFonts w:ascii="Arial" w:hAnsi="Arial" w:cs="Arial"/>
        </w:rPr>
        <w:t>členské státy s nejvyšším počtem osob povinných k dani zaregistrovaných do režimu</w:t>
      </w:r>
      <w:r w:rsidRPr="00610FF7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 xml:space="preserve">SME pro </w:t>
      </w:r>
      <w:proofErr w:type="gramStart"/>
      <w:r w:rsidRPr="00610FF7">
        <w:rPr>
          <w:rFonts w:ascii="Arial" w:hAnsi="Arial" w:cs="Arial"/>
        </w:rPr>
        <w:t>ČR::</w:t>
      </w:r>
      <w:proofErr w:type="gramEnd"/>
    </w:p>
    <w:p w14:paraId="71BF9C5E" w14:textId="77777777" w:rsidR="00610FF7" w:rsidRPr="00610FF7" w:rsidRDefault="00610FF7" w:rsidP="00610FF7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360"/>
      </w:tblGrid>
      <w:tr w:rsidR="00610FF7" w:rsidRPr="00610FF7" w14:paraId="1BEA6DA7" w14:textId="77777777" w:rsidTr="00E3118B">
        <w:trPr>
          <w:trHeight w:val="61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A1B4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Stát MSEST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51A9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cs-CZ"/>
                <w14:ligatures w14:val="none"/>
              </w:rPr>
              <w:t>Počet aktuálně registrovaných osob</w:t>
            </w:r>
          </w:p>
        </w:tc>
      </w:tr>
      <w:tr w:rsidR="00610FF7" w:rsidRPr="00610FF7" w14:paraId="6F56B620" w14:textId="77777777" w:rsidTr="00E3118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6E6C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Nizozemí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D509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302</w:t>
            </w:r>
          </w:p>
        </w:tc>
      </w:tr>
      <w:tr w:rsidR="00610FF7" w:rsidRPr="00610FF7" w14:paraId="62FE3C47" w14:textId="77777777" w:rsidTr="00E3118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CD21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Německo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4D38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260</w:t>
            </w:r>
          </w:p>
        </w:tc>
      </w:tr>
      <w:tr w:rsidR="00610FF7" w:rsidRPr="00610FF7" w14:paraId="7043554E" w14:textId="77777777" w:rsidTr="00E3118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4EF4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Maďarsko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B458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154</w:t>
            </w:r>
          </w:p>
        </w:tc>
      </w:tr>
      <w:tr w:rsidR="00610FF7" w:rsidRPr="00610FF7" w14:paraId="346D8636" w14:textId="77777777" w:rsidTr="00E3118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7A29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Polsko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553A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114</w:t>
            </w:r>
          </w:p>
        </w:tc>
      </w:tr>
      <w:tr w:rsidR="00610FF7" w:rsidRPr="00610FF7" w14:paraId="3B4B5653" w14:textId="77777777" w:rsidTr="00E3118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8DEC" w14:textId="77777777" w:rsidR="00610FF7" w:rsidRPr="00610FF7" w:rsidRDefault="00610FF7" w:rsidP="00610FF7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Dánsko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7B71" w14:textId="77777777" w:rsidR="00610FF7" w:rsidRPr="00610FF7" w:rsidRDefault="00610FF7" w:rsidP="00610FF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</w:pPr>
            <w:r w:rsidRPr="00610FF7">
              <w:rPr>
                <w:rFonts w:ascii="Arial" w:eastAsia="Times New Roman" w:hAnsi="Arial" w:cs="Arial"/>
                <w:color w:val="000000"/>
                <w:kern w:val="0"/>
                <w:lang w:eastAsia="cs-CZ"/>
                <w14:ligatures w14:val="none"/>
              </w:rPr>
              <w:t>113</w:t>
            </w:r>
          </w:p>
        </w:tc>
      </w:tr>
    </w:tbl>
    <w:p w14:paraId="543B7170" w14:textId="77777777" w:rsidR="00610FF7" w:rsidRPr="00610FF7" w:rsidRDefault="00610FF7" w:rsidP="00610FF7">
      <w:pPr>
        <w:spacing w:line="276" w:lineRule="auto"/>
        <w:jc w:val="both"/>
        <w:rPr>
          <w:rFonts w:ascii="Arial" w:hAnsi="Arial" w:cs="Arial"/>
        </w:rPr>
      </w:pPr>
    </w:p>
    <w:p w14:paraId="2FB05837" w14:textId="62DC1F2E" w:rsidR="00610FF7" w:rsidRPr="00610FF7" w:rsidRDefault="00610FF7" w:rsidP="00610FF7">
      <w:pPr>
        <w:pStyle w:val="Zkladntext1"/>
        <w:tabs>
          <w:tab w:val="left" w:pos="748"/>
        </w:tabs>
        <w:spacing w:after="0" w:line="276" w:lineRule="auto"/>
        <w:jc w:val="both"/>
        <w:rPr>
          <w:rStyle w:val="Zkladntext"/>
          <w:rFonts w:ascii="Arial" w:eastAsiaTheme="majorEastAsia" w:hAnsi="Arial" w:cs="Arial"/>
        </w:rPr>
      </w:pPr>
      <w:r w:rsidRPr="00610FF7">
        <w:rPr>
          <w:rStyle w:val="Zkladntext"/>
          <w:rFonts w:ascii="Arial" w:eastAsiaTheme="majorEastAsia" w:hAnsi="Arial" w:cs="Arial"/>
        </w:rPr>
        <w:t xml:space="preserve">Podrobněji statistika SME </w:t>
      </w:r>
      <w:r>
        <w:rPr>
          <w:rStyle w:val="Zkladntext"/>
          <w:rFonts w:ascii="Arial" w:eastAsiaTheme="majorEastAsia" w:hAnsi="Arial" w:cs="Arial"/>
        </w:rPr>
        <w:t xml:space="preserve">je </w:t>
      </w:r>
      <w:r w:rsidRPr="00610FF7">
        <w:rPr>
          <w:rStyle w:val="Zkladntext"/>
          <w:rFonts w:ascii="Arial" w:eastAsiaTheme="majorEastAsia" w:hAnsi="Arial" w:cs="Arial"/>
        </w:rPr>
        <w:t xml:space="preserve">přiložena v samostatném souboru excel. </w:t>
      </w:r>
    </w:p>
    <w:p w14:paraId="1B350688" w14:textId="77777777" w:rsidR="00610FF7" w:rsidRPr="00610FF7" w:rsidRDefault="00610FF7" w:rsidP="00610FF7">
      <w:pPr>
        <w:pStyle w:val="Zkladntext1"/>
        <w:tabs>
          <w:tab w:val="left" w:pos="748"/>
        </w:tabs>
        <w:spacing w:after="0" w:line="276" w:lineRule="auto"/>
        <w:jc w:val="both"/>
        <w:rPr>
          <w:rStyle w:val="Zkladntext"/>
          <w:rFonts w:ascii="Arial" w:eastAsiaTheme="majorEastAsia" w:hAnsi="Arial" w:cs="Arial"/>
          <w:b/>
          <w:bCs/>
        </w:rPr>
      </w:pPr>
    </w:p>
    <w:p w14:paraId="5C484CFF" w14:textId="009D050B" w:rsidR="00610FF7" w:rsidRDefault="00610FF7" w:rsidP="00610FF7">
      <w:pPr>
        <w:pStyle w:val="Zkladntext1"/>
        <w:tabs>
          <w:tab w:val="left" w:pos="748"/>
        </w:tabs>
        <w:spacing w:after="0" w:line="276" w:lineRule="auto"/>
        <w:jc w:val="both"/>
        <w:rPr>
          <w:rStyle w:val="Zkladntext"/>
          <w:rFonts w:ascii="Arial" w:eastAsiaTheme="majorEastAsia" w:hAnsi="Arial" w:cs="Arial"/>
          <w:b/>
          <w:bCs/>
        </w:rPr>
      </w:pPr>
      <w:r>
        <w:rPr>
          <w:rStyle w:val="Zkladntext"/>
          <w:rFonts w:ascii="Arial" w:eastAsiaTheme="majorEastAsia" w:hAnsi="Arial" w:cs="Arial"/>
          <w:b/>
          <w:bCs/>
        </w:rPr>
        <w:t>Ad</w:t>
      </w:r>
      <w:r w:rsidRPr="00610FF7">
        <w:rPr>
          <w:rStyle w:val="Zkladntext"/>
          <w:rFonts w:ascii="Arial" w:eastAsiaTheme="majorEastAsia" w:hAnsi="Arial" w:cs="Arial"/>
          <w:b/>
          <w:bCs/>
        </w:rPr>
        <w:t xml:space="preserve"> 3) </w:t>
      </w:r>
      <w:r>
        <w:rPr>
          <w:rStyle w:val="Zkladntext"/>
          <w:rFonts w:ascii="Arial" w:eastAsiaTheme="majorEastAsia" w:hAnsi="Arial" w:cs="Arial"/>
          <w:b/>
          <w:bCs/>
        </w:rPr>
        <w:t>P</w:t>
      </w:r>
      <w:r w:rsidRPr="00610FF7">
        <w:rPr>
          <w:rStyle w:val="Zkladntext"/>
          <w:rFonts w:ascii="Arial" w:eastAsiaTheme="majorEastAsia" w:hAnsi="Arial" w:cs="Arial"/>
          <w:b/>
          <w:bCs/>
        </w:rPr>
        <w:t xml:space="preserve">rocesní a administrativní údaje: </w:t>
      </w:r>
    </w:p>
    <w:p w14:paraId="582A15F2" w14:textId="77777777" w:rsidR="00610FF7" w:rsidRDefault="00610FF7" w:rsidP="00610FF7">
      <w:pPr>
        <w:pStyle w:val="Zkladntext1"/>
        <w:tabs>
          <w:tab w:val="left" w:pos="748"/>
        </w:tabs>
        <w:spacing w:line="276" w:lineRule="auto"/>
        <w:jc w:val="both"/>
        <w:rPr>
          <w:rFonts w:ascii="Arial" w:eastAsiaTheme="majorEastAsia" w:hAnsi="Arial" w:cs="Arial"/>
        </w:rPr>
      </w:pPr>
    </w:p>
    <w:p w14:paraId="334BB838" w14:textId="5AC9D07C" w:rsidR="00610FF7" w:rsidRPr="00610FF7" w:rsidRDefault="00610FF7" w:rsidP="00610FF7">
      <w:pPr>
        <w:pStyle w:val="Zkladntext1"/>
        <w:tabs>
          <w:tab w:val="left" w:pos="748"/>
        </w:tabs>
        <w:spacing w:line="276" w:lineRule="auto"/>
        <w:jc w:val="both"/>
        <w:rPr>
          <w:rStyle w:val="Zkladntext"/>
          <w:rFonts w:ascii="Arial" w:eastAsiaTheme="majorEastAsia" w:hAnsi="Arial" w:cs="Arial"/>
        </w:rPr>
      </w:pPr>
      <w:r w:rsidRPr="00610FF7">
        <w:rPr>
          <w:rFonts w:ascii="Arial" w:eastAsiaTheme="majorEastAsia" w:hAnsi="Arial" w:cs="Arial"/>
        </w:rPr>
        <w:t>Správce daně sleduje (pro roli MSEST a MSEXE) zákonné limity pro registraci do režimu SME,</w:t>
      </w:r>
      <w:r w:rsidRPr="00610FF7">
        <w:rPr>
          <w:rFonts w:ascii="Arial" w:eastAsiaTheme="majorEastAsia" w:hAnsi="Arial" w:cs="Arial"/>
        </w:rPr>
        <w:t xml:space="preserve"> </w:t>
      </w:r>
      <w:r w:rsidRPr="00610FF7">
        <w:rPr>
          <w:rFonts w:ascii="Arial" w:eastAsiaTheme="majorEastAsia" w:hAnsi="Arial" w:cs="Arial"/>
        </w:rPr>
        <w:t>jiná kategorizace v rámci registru SME není rozlišována</w:t>
      </w:r>
      <w:r>
        <w:rPr>
          <w:rFonts w:ascii="Arial" w:eastAsiaTheme="majorEastAsia" w:hAnsi="Arial" w:cs="Arial"/>
        </w:rPr>
        <w:t xml:space="preserve">, </w:t>
      </w:r>
    </w:p>
    <w:p w14:paraId="5B0F21E1" w14:textId="77777777" w:rsidR="00610FF7" w:rsidRPr="00610FF7" w:rsidRDefault="00610FF7" w:rsidP="00610FF7">
      <w:pPr>
        <w:spacing w:line="276" w:lineRule="auto"/>
        <w:jc w:val="both"/>
        <w:rPr>
          <w:rFonts w:ascii="Arial" w:hAnsi="Arial" w:cs="Arial"/>
        </w:rPr>
      </w:pPr>
      <w:r w:rsidRPr="00610FF7">
        <w:rPr>
          <w:rFonts w:ascii="Arial" w:eastAsiaTheme="majorEastAsia" w:hAnsi="Arial" w:cs="Arial"/>
        </w:rPr>
        <w:t>O registraci osoby povinné k dani do režimu SME by mělo být rozhodnuto v rámci 35</w:t>
      </w:r>
      <w:r w:rsidRPr="00610FF7">
        <w:rPr>
          <w:rFonts w:ascii="Arial" w:eastAsiaTheme="majorEastAsia" w:hAnsi="Arial" w:cs="Arial"/>
        </w:rPr>
        <w:t xml:space="preserve"> </w:t>
      </w:r>
      <w:r w:rsidRPr="00610FF7">
        <w:rPr>
          <w:rFonts w:ascii="Arial" w:eastAsiaTheme="majorEastAsia" w:hAnsi="Arial" w:cs="Arial"/>
        </w:rPr>
        <w:t>pracovních dní od podání přihlášky k registraci. Nicméně v praxi byl v průběhu roku 2025</w:t>
      </w:r>
      <w:r w:rsidRPr="00610FF7">
        <w:rPr>
          <w:rFonts w:ascii="Arial" w:eastAsiaTheme="majorEastAsia" w:hAnsi="Arial" w:cs="Arial"/>
        </w:rPr>
        <w:t xml:space="preserve"> </w:t>
      </w:r>
      <w:r w:rsidRPr="00610FF7">
        <w:rPr>
          <w:rFonts w:ascii="Arial" w:eastAsiaTheme="majorEastAsia" w:hAnsi="Arial" w:cs="Arial"/>
        </w:rPr>
        <w:t>registrační proces negativně poznamenán řadou různých faktorů. Jednalo se například o</w:t>
      </w:r>
      <w:r>
        <w:rPr>
          <w:rFonts w:ascii="Arial" w:eastAsiaTheme="majorEastAsia" w:hAnsi="Arial" w:cs="Arial"/>
        </w:rPr>
        <w:t> </w:t>
      </w:r>
      <w:r w:rsidRPr="00610FF7">
        <w:rPr>
          <w:rFonts w:ascii="Arial" w:eastAsiaTheme="majorEastAsia" w:hAnsi="Arial" w:cs="Arial"/>
        </w:rPr>
        <w:t>zpoždění legislativního procesu s implementací režimu SME v některých členských státech</w:t>
      </w:r>
      <w:r>
        <w:rPr>
          <w:rFonts w:ascii="Arial" w:eastAsiaTheme="majorEastAsia" w:hAnsi="Arial" w:cs="Arial"/>
        </w:rPr>
        <w:t xml:space="preserve"> </w:t>
      </w:r>
      <w:r w:rsidRPr="00610FF7">
        <w:rPr>
          <w:rFonts w:ascii="Arial" w:eastAsiaTheme="majorEastAsia" w:hAnsi="Arial" w:cs="Arial"/>
        </w:rPr>
        <w:t>EU, či určité technické obtíže nově spuštěného systému na straně členských států a bohužel i</w:t>
      </w:r>
      <w:r>
        <w:rPr>
          <w:rFonts w:ascii="Arial" w:eastAsiaTheme="majorEastAsia" w:hAnsi="Arial" w:cs="Arial"/>
        </w:rPr>
        <w:t xml:space="preserve"> </w:t>
      </w:r>
      <w:r w:rsidRPr="00610FF7">
        <w:rPr>
          <w:rFonts w:ascii="Arial" w:eastAsiaTheme="majorEastAsia" w:hAnsi="Arial" w:cs="Arial"/>
        </w:rPr>
        <w:t>o nedostatečnou komunikací ze strany některých členských států v roli státu osvobození. Na</w:t>
      </w:r>
      <w:r>
        <w:rPr>
          <w:rFonts w:ascii="Arial" w:eastAsiaTheme="majorEastAsia" w:hAnsi="Arial" w:cs="Arial"/>
        </w:rPr>
        <w:t> </w:t>
      </w:r>
      <w:r w:rsidRPr="00610FF7">
        <w:rPr>
          <w:rFonts w:ascii="Arial" w:eastAsiaTheme="majorEastAsia" w:hAnsi="Arial" w:cs="Arial"/>
        </w:rPr>
        <w:t>tuto skutečnost Finanční správa upozorňovala daňovou veřejnost prostřednictvím webových</w:t>
      </w:r>
      <w:r>
        <w:rPr>
          <w:rFonts w:ascii="Arial" w:eastAsiaTheme="majorEastAsia" w:hAnsi="Arial" w:cs="Arial"/>
        </w:rPr>
        <w:t xml:space="preserve"> </w:t>
      </w:r>
      <w:r w:rsidRPr="00610FF7">
        <w:rPr>
          <w:rFonts w:ascii="Arial" w:eastAsiaTheme="majorEastAsia" w:hAnsi="Arial" w:cs="Arial"/>
        </w:rPr>
        <w:t xml:space="preserve">stránek: </w:t>
      </w:r>
      <w:hyperlink r:id="rId5" w:history="1">
        <w:r w:rsidRPr="00610FF7">
          <w:rPr>
            <w:rStyle w:val="Hypertextovodkaz"/>
            <w:rFonts w:ascii="Arial" w:hAnsi="Arial" w:cs="Arial"/>
          </w:rPr>
          <w:t>Aktuality | Přeshraniční režim DPH pro malé podniky v EU („režim SME“) od 1. 1. 2025 | Mezinárodní spolupráce a DPH | Mezinárodní spolupráce | Finanční správa</w:t>
        </w:r>
      </w:hyperlink>
      <w:r w:rsidRPr="00610FF7">
        <w:rPr>
          <w:rFonts w:ascii="Arial" w:hAnsi="Arial" w:cs="Arial"/>
        </w:rPr>
        <w:t xml:space="preserve"> .</w:t>
      </w:r>
    </w:p>
    <w:p w14:paraId="080BD2E7" w14:textId="632B6CBD" w:rsidR="00610FF7" w:rsidRPr="00610FF7" w:rsidRDefault="00610FF7" w:rsidP="00610FF7">
      <w:pPr>
        <w:spacing w:line="276" w:lineRule="auto"/>
        <w:jc w:val="both"/>
        <w:rPr>
          <w:rFonts w:ascii="Arial" w:hAnsi="Arial" w:cs="Arial"/>
        </w:rPr>
      </w:pPr>
      <w:r w:rsidRPr="00610FF7">
        <w:rPr>
          <w:rFonts w:ascii="Arial" w:hAnsi="Arial" w:cs="Arial"/>
        </w:rPr>
        <w:t>V současné době je již registrační proces pro režim SME v rámci EU probíhá standardně a</w:t>
      </w:r>
      <w:r>
        <w:rPr>
          <w:rFonts w:ascii="Arial" w:hAnsi="Arial" w:cs="Arial"/>
        </w:rPr>
        <w:t> </w:t>
      </w:r>
      <w:r w:rsidRPr="00610FF7">
        <w:rPr>
          <w:rFonts w:ascii="Arial" w:hAnsi="Arial" w:cs="Arial"/>
        </w:rPr>
        <w:t>bez</w:t>
      </w:r>
      <w:r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 xml:space="preserve">větších obtíží. </w:t>
      </w:r>
    </w:p>
    <w:p w14:paraId="48A6A476" w14:textId="449A5656" w:rsidR="00610FF7" w:rsidRDefault="00610FF7" w:rsidP="00610FF7">
      <w:pPr>
        <w:spacing w:line="276" w:lineRule="auto"/>
        <w:jc w:val="both"/>
        <w:rPr>
          <w:rFonts w:ascii="Arial" w:hAnsi="Arial" w:cs="Arial"/>
        </w:rPr>
      </w:pPr>
      <w:r w:rsidRPr="00610FF7">
        <w:rPr>
          <w:rFonts w:ascii="Arial" w:hAnsi="Arial" w:cs="Arial"/>
        </w:rPr>
        <w:t>Co se týče čtvrtletních oznámení o obratových datech v režimu SME v rámci roku 2025,</w:t>
      </w:r>
      <w:r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>v</w:t>
      </w:r>
      <w:r w:rsidR="00506DBA">
        <w:rPr>
          <w:rFonts w:ascii="Arial" w:hAnsi="Arial" w:cs="Arial"/>
        </w:rPr>
        <w:t> </w:t>
      </w:r>
      <w:r w:rsidRPr="00610FF7">
        <w:rPr>
          <w:rFonts w:ascii="Arial" w:hAnsi="Arial" w:cs="Arial"/>
        </w:rPr>
        <w:t xml:space="preserve">naprosté většině případů byla podávána včas a bez vad. K podání tohoto oznámení slouží </w:t>
      </w:r>
      <w:proofErr w:type="spellStart"/>
      <w:r w:rsidRPr="00610FF7">
        <w:rPr>
          <w:rFonts w:ascii="Arial" w:hAnsi="Arial" w:cs="Arial"/>
        </w:rPr>
        <w:t>eformulář</w:t>
      </w:r>
      <w:proofErr w:type="spellEnd"/>
      <w:r w:rsidR="00506DBA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>v aplikaci Elektronická podání pro finanční správu ČR (EPO) na daňovém portále</w:t>
      </w:r>
      <w:r w:rsidR="00506DBA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>Moje daně (</w:t>
      </w:r>
      <w:hyperlink r:id="rId6" w:history="1">
        <w:r w:rsidR="00506DBA" w:rsidRPr="00610FF7">
          <w:rPr>
            <w:rStyle w:val="Hypertextovodkaz"/>
            <w:rFonts w:ascii="Arial" w:hAnsi="Arial" w:cs="Arial"/>
          </w:rPr>
          <w:t>www.mojedane.cz</w:t>
        </w:r>
      </w:hyperlink>
      <w:r w:rsidRPr="00610FF7">
        <w:rPr>
          <w:rFonts w:ascii="Arial" w:hAnsi="Arial" w:cs="Arial"/>
        </w:rPr>
        <w:t>). Podání obsahující kritické chyby není aplikací EPO</w:t>
      </w:r>
      <w:r w:rsidR="00506DBA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>umožněno. Podle zákona o DPH podání oznámení o obratech v režimu SME není umožněno</w:t>
      </w:r>
      <w:r w:rsidR="00506DBA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lastRenderedPageBreak/>
        <w:t>přes datové schránky, nebo způsobem, který umožňuje dodatečné potvrzení e-tiskopisem.</w:t>
      </w:r>
      <w:r w:rsidR="00506DBA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>Vzhledem k tomu, že podání tohoto oznámení je tedy možné pouze přímo přes aplikaci EPO,</w:t>
      </w:r>
      <w:r w:rsidR="00506DBA">
        <w:rPr>
          <w:rFonts w:ascii="Arial" w:hAnsi="Arial" w:cs="Arial"/>
        </w:rPr>
        <w:t xml:space="preserve"> </w:t>
      </w:r>
      <w:r w:rsidRPr="00610FF7">
        <w:rPr>
          <w:rFonts w:ascii="Arial" w:hAnsi="Arial" w:cs="Arial"/>
        </w:rPr>
        <w:t>je tímto chybovost podání značně eliminována.</w:t>
      </w:r>
    </w:p>
    <w:p w14:paraId="3EAD2018" w14:textId="33C4BB38" w:rsidR="00506DBA" w:rsidRPr="00610FF7" w:rsidRDefault="00506DBA" w:rsidP="00506DBA">
      <w:pPr>
        <w:spacing w:line="276" w:lineRule="auto"/>
        <w:jc w:val="both"/>
        <w:rPr>
          <w:rFonts w:ascii="Arial" w:hAnsi="Arial" w:cs="Arial"/>
        </w:rPr>
      </w:pPr>
      <w:r w:rsidRPr="00506DBA">
        <w:rPr>
          <w:rFonts w:ascii="Arial" w:hAnsi="Arial" w:cs="Arial"/>
        </w:rPr>
        <w:t>Pokud jde o včasnost podání oznámení o obratech, není zatím evidováno podstatné</w:t>
      </w:r>
      <w:r>
        <w:rPr>
          <w:rFonts w:ascii="Arial" w:hAnsi="Arial" w:cs="Arial"/>
        </w:rPr>
        <w:t xml:space="preserve"> </w:t>
      </w:r>
      <w:r w:rsidRPr="00506DBA">
        <w:rPr>
          <w:rFonts w:ascii="Arial" w:hAnsi="Arial" w:cs="Arial"/>
        </w:rPr>
        <w:t>porušování zákonných povinností ze strany registrovaných subjektů do režimu SME (ČR v</w:t>
      </w:r>
      <w:r>
        <w:rPr>
          <w:rFonts w:ascii="Arial" w:hAnsi="Arial" w:cs="Arial"/>
        </w:rPr>
        <w:t> </w:t>
      </w:r>
      <w:r w:rsidRPr="00506DBA">
        <w:rPr>
          <w:rFonts w:ascii="Arial" w:hAnsi="Arial" w:cs="Arial"/>
        </w:rPr>
        <w:t>roli</w:t>
      </w:r>
      <w:r>
        <w:rPr>
          <w:rFonts w:ascii="Arial" w:hAnsi="Arial" w:cs="Arial"/>
        </w:rPr>
        <w:t xml:space="preserve"> </w:t>
      </w:r>
      <w:r w:rsidRPr="00506DBA">
        <w:rPr>
          <w:rFonts w:ascii="Arial" w:hAnsi="Arial" w:cs="Arial"/>
        </w:rPr>
        <w:t>státu usazení). Pokud subjekt nepodá oznámení včas, správce daně mu zašle výzvu k</w:t>
      </w:r>
      <w:r>
        <w:rPr>
          <w:rFonts w:ascii="Arial" w:hAnsi="Arial" w:cs="Arial"/>
        </w:rPr>
        <w:t xml:space="preserve"> </w:t>
      </w:r>
      <w:r w:rsidRPr="00506DBA">
        <w:rPr>
          <w:rFonts w:ascii="Arial" w:hAnsi="Arial" w:cs="Arial"/>
        </w:rPr>
        <w:t>jeho podání.</w:t>
      </w:r>
    </w:p>
    <w:p w14:paraId="3C0013B7" w14:textId="77777777" w:rsidR="00610FF7" w:rsidRPr="00610FF7" w:rsidRDefault="00610FF7" w:rsidP="00610FF7">
      <w:pPr>
        <w:spacing w:line="276" w:lineRule="auto"/>
        <w:jc w:val="both"/>
        <w:rPr>
          <w:rFonts w:ascii="Arial" w:hAnsi="Arial" w:cs="Arial"/>
        </w:rPr>
      </w:pPr>
      <w:r w:rsidRPr="00610FF7">
        <w:rPr>
          <w:rFonts w:ascii="Arial" w:hAnsi="Arial" w:cs="Arial"/>
        </w:rPr>
        <w:t xml:space="preserve">Informace k režimu SME lze nalézt na webových stránkách FS ČR zde: </w:t>
      </w:r>
      <w:hyperlink r:id="rId7" w:history="1">
        <w:r w:rsidRPr="00610FF7">
          <w:rPr>
            <w:rStyle w:val="Hypertextovodkaz"/>
            <w:rFonts w:ascii="Arial" w:hAnsi="Arial" w:cs="Arial"/>
          </w:rPr>
          <w:t>Přeshraniční režim DPH pro malé podniky v EU („režim SME“) od 1. 1. 2025 | Mezinárodní spolupráce a DPH | Mezinárodní spolupráce | Finanční správa</w:t>
        </w:r>
      </w:hyperlink>
      <w:r w:rsidRPr="00610FF7">
        <w:rPr>
          <w:rFonts w:ascii="Arial" w:hAnsi="Arial" w:cs="Arial"/>
        </w:rPr>
        <w:t xml:space="preserve"> .</w:t>
      </w:r>
    </w:p>
    <w:p w14:paraId="6A012CF1" w14:textId="7CE4BAC7" w:rsidR="00610FF7" w:rsidRPr="00610FF7" w:rsidRDefault="00506DBA" w:rsidP="00610FF7">
      <w:pPr>
        <w:spacing w:line="276" w:lineRule="auto"/>
        <w:rPr>
          <w:rFonts w:ascii="Arial" w:hAnsi="Arial" w:cs="Arial"/>
        </w:rPr>
      </w:pPr>
      <w:r w:rsidRPr="00506DBA">
        <w:rPr>
          <w:rFonts w:ascii="Arial" w:hAnsi="Arial" w:cs="Arial"/>
        </w:rPr>
        <w:t>Závěrem uvádíme, že všechny poskytované statistické údaje jsou platné k 12. 2. 2026.</w:t>
      </w:r>
    </w:p>
    <w:p w14:paraId="7899F3D9" w14:textId="77777777" w:rsidR="00610FF7" w:rsidRPr="00610FF7" w:rsidRDefault="00610FF7" w:rsidP="00610FF7">
      <w:pPr>
        <w:spacing w:line="276" w:lineRule="auto"/>
        <w:rPr>
          <w:rFonts w:ascii="Arial" w:hAnsi="Arial" w:cs="Arial"/>
        </w:rPr>
      </w:pPr>
    </w:p>
    <w:sectPr w:rsidR="00610FF7" w:rsidRPr="00610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0212D"/>
    <w:multiLevelType w:val="hybridMultilevel"/>
    <w:tmpl w:val="FDCE67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0253C"/>
    <w:multiLevelType w:val="hybridMultilevel"/>
    <w:tmpl w:val="4F5E40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67ECC"/>
    <w:multiLevelType w:val="multilevel"/>
    <w:tmpl w:val="6CB286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cs-CZ" w:eastAsia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1E6206"/>
    <w:multiLevelType w:val="hybridMultilevel"/>
    <w:tmpl w:val="97983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811375">
    <w:abstractNumId w:val="1"/>
  </w:num>
  <w:num w:numId="2" w16cid:durableId="762845277">
    <w:abstractNumId w:val="3"/>
  </w:num>
  <w:num w:numId="3" w16cid:durableId="10837866">
    <w:abstractNumId w:val="0"/>
  </w:num>
  <w:num w:numId="4" w16cid:durableId="604849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F7"/>
    <w:rsid w:val="001E1838"/>
    <w:rsid w:val="0039549D"/>
    <w:rsid w:val="00506DBA"/>
    <w:rsid w:val="00610FF7"/>
    <w:rsid w:val="0063463A"/>
    <w:rsid w:val="007F42E7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0372"/>
  <w15:chartTrackingRefBased/>
  <w15:docId w15:val="{9FBDADFC-FCAB-4C8C-BD2B-B8379F4E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10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10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10F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10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10F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10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10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10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10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0F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10F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10F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10FF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10FF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10FF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10FF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10FF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10FF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10F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0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10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10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10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10FF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10FF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10FF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10F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10FF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10FF7"/>
    <w:rPr>
      <w:b/>
      <w:bCs/>
      <w:smallCaps/>
      <w:color w:val="0F4761" w:themeColor="accent1" w:themeShade="BF"/>
      <w:spacing w:val="5"/>
    </w:rPr>
  </w:style>
  <w:style w:type="character" w:customStyle="1" w:styleId="Zkladntext">
    <w:name w:val="Základní text_"/>
    <w:basedOn w:val="Standardnpsmoodstavce"/>
    <w:link w:val="Zkladntext1"/>
    <w:rsid w:val="00610FF7"/>
    <w:rPr>
      <w:rFonts w:ascii="Times New Roman" w:eastAsia="Times New Roman" w:hAnsi="Times New Roman" w:cs="Times New Roman"/>
    </w:rPr>
  </w:style>
  <w:style w:type="paragraph" w:customStyle="1" w:styleId="Zkladntext1">
    <w:name w:val="Základní text1"/>
    <w:basedOn w:val="Normln"/>
    <w:link w:val="Zkladntext"/>
    <w:rsid w:val="00610FF7"/>
    <w:pPr>
      <w:widowControl w:val="0"/>
      <w:spacing w:line="293" w:lineRule="auto"/>
    </w:pPr>
    <w:rPr>
      <w:rFonts w:ascii="Times New Roman" w:eastAsia="Times New Roman" w:hAnsi="Times New Roman" w:cs="Times New Roman"/>
    </w:rPr>
  </w:style>
  <w:style w:type="character" w:styleId="Hypertextovodkaz">
    <w:name w:val="Hyperlink"/>
    <w:basedOn w:val="Standardnpsmoodstavce"/>
    <w:uiPriority w:val="99"/>
    <w:unhideWhenUsed/>
    <w:rsid w:val="00610FF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06D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inancnisprava.gov.cz/cs/mezinarodni-spoluprace/mezinarodni-spoluprace-a-dph/preshranicni-rezim-dph-pro-male-podniky-eu-rezim-s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jedane.cz" TargetMode="External"/><Relationship Id="rId5" Type="http://schemas.openxmlformats.org/officeDocument/2006/relationships/hyperlink" Target="https://financnisprava.gov.cz/cs/mezinarodni-spoluprace/mezinarodni-spoluprace-a-dph/preshranicni-rezim-dph-pro-male-podniky-eu-rezim-sme/aktualit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661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2026-03-04T13:08:00Z</dcterms:created>
  <dcterms:modified xsi:type="dcterms:W3CDTF">2026-03-04T13:21:00Z</dcterms:modified>
</cp:coreProperties>
</file>